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keepLines w:val="true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80" w:line="276" w:lineRule="auto"/>
        <w:ind/>
        <w:rPr/>
      </w:pPr>
      <w:r>
        <w:rPr>
          <w:rFonts w:ascii="Arial" w:hAnsi="Arial" w:eastAsia="Arial" w:cs="Arial"/>
          <w:b/>
          <w:bCs/>
          <w:color w:val="000000"/>
          <w:sz w:val="40"/>
          <w:szCs w:val="40"/>
        </w:rPr>
        <w:t xml:space="preserve">Come arrivare</w:t>
      </w:r>
      <w:r/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240" w:line="276" w:lineRule="auto"/>
        <w:ind w:hanging="1584" w:left="792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32"/>
          <w:szCs w:val="32"/>
        </w:rPr>
        <w:t xml:space="preserve">Mezzi pubblici</w:t>
      </w:r>
      <w:r>
        <w:rPr>
          <w:rFonts w:ascii="Arial" w:hAnsi="Arial" w:eastAsia="Arial" w:cs="Arial"/>
          <w:b/>
          <w:bCs/>
          <w:color w:val="000000"/>
          <w:sz w:val="32"/>
          <w:szCs w:val="32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METROPOLITANA 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Linea Rossa M1, fermata Cairoli o Cadorna (350 m a piedi)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Linea Verde M2, fermata Cadorna (</w:t>
      </w:r>
      <w:r>
        <w:rPr>
          <w:rFonts w:ascii="Arial" w:hAnsi="Arial" w:eastAsia="Arial" w:cs="Arial"/>
        </w:rPr>
        <w:t xml:space="preserve">350 m a piedi)</w:t>
      </w:r>
      <w:r>
        <w:rPr>
          <w:rFonts w:ascii="Arial" w:hAnsi="Arial" w:eastAsia="Arial" w:cs="Arial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  <w:r>
        <w:rPr>
          <w:rFonts w:ascii="Arial" w:hAnsi="Arial" w:eastAsia="Arial" w:cs="Arial"/>
          <w:b/>
          <w:bCs/>
          <w:color w:val="000000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TRAM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Linea 4, Fermata Ricasoli (260 m a piedi)</w:t>
      </w:r>
      <w:r>
        <w:rPr>
          <w:rFonts w:ascii="Arial" w:hAnsi="Arial" w:eastAsia="Arial" w:cs="Arial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Cs/>
          <w:color w:val="000000"/>
        </w:rPr>
      </w:pPr>
      <w:r>
        <w:rPr>
          <w:rFonts w:ascii="Arial" w:hAnsi="Arial" w:eastAsia="Arial" w:cs="Arial"/>
          <w:bCs/>
          <w:color w:val="000000"/>
        </w:rPr>
        <w:t xml:space="preserve">Linea 1, fermata Foro Bonaparte </w:t>
      </w:r>
      <w:r>
        <w:rPr>
          <w:rFonts w:ascii="Arial" w:hAnsi="Arial" w:eastAsia="Arial" w:cs="Arial"/>
        </w:rPr>
        <w:t xml:space="preserve">(350 m a piedi)</w:t>
      </w:r>
      <w:r>
        <w:rPr>
          <w:rFonts w:ascii="Arial" w:hAnsi="Arial" w:eastAsia="Arial" w:cs="Arial"/>
          <w:bCs/>
          <w:color w:val="000000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</w:r>
      <w:r>
        <w:rPr>
          <w:rFonts w:ascii="Arial" w:hAnsi="Arial" w:eastAsia="Arial" w:cs="Arial"/>
          <w:b/>
          <w:bCs/>
          <w:color w:val="000000"/>
        </w:rPr>
      </w:r>
    </w:p>
    <w:p>
      <w:pPr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 w:right="1134"/>
        <w:rPr>
          <w:rFonts w:ascii="Arial" w:hAnsi="Arial" w:eastAsia="Arial" w:cs="Arial"/>
          <w:b/>
          <w:bCs/>
          <w:color w:val="000000"/>
        </w:rPr>
      </w:pPr>
      <w:r>
        <w:rPr>
          <w:rFonts w:ascii="Arial" w:hAnsi="Arial" w:eastAsia="Arial" w:cs="Arial"/>
          <w:b/>
          <w:bCs/>
          <w:color w:val="000000"/>
        </w:rPr>
        <w:t xml:space="preserve">BUS</w:t>
      </w:r>
      <w:r>
        <w:rPr>
          <w:rFonts w:ascii="Arial" w:hAnsi="Arial" w:eastAsia="Arial" w:cs="Arial"/>
          <w:b/>
          <w:bCs/>
          <w:color w:val="000000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Linea 97, fermata Cadorna (210 m 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piedi)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Linea 50, 96, fermata Cadorna (400 </w:t>
      </w:r>
      <w:r>
        <w:rPr>
          <w:rFonts w:ascii="Arial" w:hAnsi="Arial" w:eastAsia="Arial" w:cs="Arial"/>
        </w:rPr>
        <w:t xml:space="preserve">m a piedi)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Treno</w:t>
      </w:r>
      <w:r>
        <w:rPr>
          <w:rFonts w:ascii="Arial" w:hAnsi="Arial" w:eastAsia="Arial" w:cs="Arial"/>
          <w:b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Stazione Milano Cadorna (400 m a piedi)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Per informazioni sull'accessibilità dei mezzi pubblici ATM: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www.atm.it/it/ViaggiaConNoi/Disabili/Pagine/atmperidisabili.aspx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  <w:r>
        <w:rPr>
          <w:rFonts w:ascii="Arial" w:hAnsi="Arial" w:eastAsia="Arial" w:cs="Arial"/>
          <w:b/>
        </w:rPr>
      </w:r>
    </w:p>
    <w:p>
      <w:pPr>
        <w:pStyle w:val="744"/>
        <w:pBdr/>
        <w:spacing w:after="240" w:before="240" w:line="276" w:lineRule="auto"/>
        <w:ind w:hanging="792"/>
        <w:rPr>
          <w:rFonts w:ascii="Arial" w:hAnsi="Arial" w:eastAsia="Arial" w:cs="Arial"/>
          <w:b/>
          <w:sz w:val="32"/>
          <w:u w:val="none"/>
        </w:rPr>
      </w:pPr>
      <w:r/>
      <w:bookmarkStart w:id="0" w:name="_heading=h.1hdfwkx1noer"/>
      <w:r/>
      <w:bookmarkEnd w:id="0"/>
      <w:r>
        <w:rPr>
          <w:rFonts w:ascii="Arial" w:hAnsi="Arial" w:eastAsia="Arial" w:cs="Arial"/>
          <w:b/>
          <w:sz w:val="32"/>
          <w:u w:val="none"/>
        </w:rPr>
        <w:t xml:space="preserve">Mezzo proprio (parcheggio)</w:t>
      </w:r>
      <w:r>
        <w:rPr>
          <w:rFonts w:ascii="Arial" w:hAnsi="Arial" w:eastAsia="Arial" w:cs="Arial"/>
          <w:b/>
          <w:sz w:val="32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Il Museo della Pietà </w:t>
      </w:r>
      <w:r>
        <w:rPr>
          <w:rFonts w:ascii="Arial" w:hAnsi="Arial" w:cs="Arial"/>
        </w:rPr>
        <w:t xml:space="preserve">Rondanini</w:t>
      </w:r>
      <w:r>
        <w:rPr>
          <w:rFonts w:ascii="Arial" w:hAnsi="Arial" w:cs="Arial"/>
        </w:rPr>
        <w:t xml:space="preserve"> è uno spazio espositivo allestito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ell’antico Ospedale Spagnolo, presso la Cortina di Santo Spirito del Castello Sforzesco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L’area antistante la fontana è</w:t>
      </w:r>
      <w:r>
        <w:rPr>
          <w:rFonts w:ascii="Arial" w:hAnsi="Arial" w:eastAsia="Arial" w:cs="Arial"/>
        </w:rPr>
        <w:t xml:space="preserve"> pedonale e si trova </w:t>
      </w:r>
      <w:r>
        <w:rPr>
          <w:rFonts w:ascii="Arial" w:hAnsi="Arial" w:eastAsia="Arial" w:cs="Arial"/>
          <w:color w:val="000000"/>
        </w:rPr>
        <w:t xml:space="preserve">nella</w:t>
      </w:r>
      <w:r>
        <w:rPr>
          <w:rFonts w:ascii="Arial" w:hAnsi="Arial" w:eastAsia="Arial" w:cs="Arial"/>
          <w:color w:val="000000"/>
        </w:rPr>
        <w:t xml:space="preserve"> Zona a Traffico Limitato (</w:t>
      </w:r>
      <w:r>
        <w:rPr>
          <w:rFonts w:ascii="Arial" w:hAnsi="Arial" w:eastAsia="Arial" w:cs="Arial"/>
          <w:color w:val="000000"/>
        </w:rPr>
        <w:t xml:space="preserve">Area C</w:t>
      </w:r>
      <w:r>
        <w:rPr>
          <w:rFonts w:ascii="Arial" w:hAnsi="Arial" w:eastAsia="Arial" w:cs="Arial"/>
          <w:color w:val="000000"/>
        </w:rPr>
        <w:t xml:space="preserve">).</w:t>
      </w:r>
      <w:r>
        <w:rPr>
          <w:rFonts w:ascii="Arial" w:hAnsi="Arial" w:eastAsia="Arial" w:cs="Arial"/>
        </w:rPr>
      </w:r>
    </w:p>
    <w:p>
      <w:pPr>
        <w:pStyle w:val="783"/>
        <w:pBdr/>
        <w:spacing/>
        <w:ind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piazza</w:t>
      </w:r>
      <w:r>
        <w:rPr>
          <w:rFonts w:ascii="Arial" w:hAnsi="Arial" w:cs="Arial"/>
        </w:rPr>
        <w:t xml:space="preserve"> Castello</w:t>
      </w:r>
      <w:r>
        <w:rPr>
          <w:rFonts w:ascii="Arial" w:hAnsi="Arial" w:cs="Arial"/>
        </w:rPr>
        <w:t xml:space="preserve"> ci sono 2</w:t>
      </w:r>
      <w:r>
        <w:rPr>
          <w:rFonts w:ascii="Arial" w:hAnsi="Arial" w:cs="Arial"/>
        </w:rPr>
        <w:t xml:space="preserve"> posti auto ri</w:t>
      </w:r>
      <w:bookmarkStart w:id="1" w:name="_Hlk216189611"/>
      <w:r>
        <w:rPr>
          <w:rFonts w:ascii="Arial" w:hAnsi="Arial" w:cs="Arial"/>
        </w:rPr>
        <w:t xml:space="preserve">servati </w:t>
      </w:r>
      <w:bookmarkStart w:id="2" w:name="_Hlk216193026"/>
      <w:r>
        <w:rPr>
          <w:rFonts w:ascii="Arial" w:hAnsi="Arial" w:cs="Arial"/>
        </w:rPr>
        <w:t xml:space="preserve">alle persone con disabilità munite di </w:t>
      </w:r>
      <w:r>
        <w:rPr>
          <w:rFonts w:ascii="Arial" w:hAnsi="Arial" w:cs="Arial"/>
        </w:rPr>
        <w:t xml:space="preserve">contrassegn</w:t>
      </w:r>
      <w:bookmarkEnd w:id="2"/>
      <w:r>
        <w:rPr>
          <w:rFonts w:ascii="Arial" w:hAnsi="Arial" w:cs="Arial"/>
        </w:rPr>
        <w:t xml:space="preserve">o</w:t>
      </w:r>
      <w:bookmarkEnd w:id="1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altri </w:t>
      </w:r>
      <w:r>
        <w:rPr>
          <w:rFonts w:ascii="Arial" w:hAnsi="Arial" w:cs="Arial"/>
        </w:rPr>
        <w:t xml:space="preserve">2 posti auto riservati </w:t>
      </w:r>
      <w:r>
        <w:rPr>
          <w:rFonts w:ascii="Arial" w:hAnsi="Arial" w:cs="Arial"/>
        </w:rPr>
        <w:t xml:space="preserve">ai titolari di contrassegno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 trovano </w:t>
      </w:r>
      <w:r>
        <w:rPr>
          <w:rFonts w:ascii="Arial" w:hAnsi="Arial" w:cs="Arial"/>
        </w:rPr>
        <w:t xml:space="preserve">in via Quintino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ella.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cs="Arial"/>
        </w:rPr>
        <w:t xml:space="preserve">Le persone con disabilità </w:t>
      </w:r>
      <w:r>
        <w:rPr>
          <w:rFonts w:ascii="Arial" w:hAnsi="Arial" w:cs="Arial"/>
        </w:rPr>
        <w:t xml:space="preserve">munite </w:t>
      </w:r>
      <w:r>
        <w:rPr>
          <w:rFonts w:ascii="Arial" w:hAnsi="Arial" w:cs="Arial"/>
        </w:rPr>
        <w:t xml:space="preserve">di contrassegno possono </w:t>
      </w:r>
      <w:r>
        <w:rPr>
          <w:rFonts w:ascii="Arial" w:hAnsi="Arial" w:cs="Arial"/>
        </w:rPr>
        <w:t xml:space="preserve">inoltre </w:t>
      </w:r>
      <w:r>
        <w:rPr>
          <w:rFonts w:ascii="Arial" w:hAnsi="Arial" w:cs="Arial"/>
        </w:rPr>
        <w:t xml:space="preserve">parcheggiare </w:t>
      </w:r>
      <w:r>
        <w:rPr>
          <w:rFonts w:ascii="Arial" w:hAnsi="Arial" w:cs="Arial"/>
        </w:rPr>
        <w:t xml:space="preserve">lungo Foro Bonaparte e </w:t>
      </w:r>
      <w:r>
        <w:rPr>
          <w:rFonts w:ascii="Arial" w:hAnsi="Arial" w:cs="Arial"/>
        </w:rPr>
        <w:t xml:space="preserve">nelle vie adiacenti </w:t>
      </w:r>
      <w:r>
        <w:rPr>
          <w:rFonts w:ascii="Arial" w:hAnsi="Arial" w:cs="Arial"/>
        </w:rPr>
        <w:t xml:space="preserve">sulle strisce blu </w:t>
      </w:r>
      <w:r>
        <w:rPr>
          <w:rFonts w:ascii="Arial" w:hAnsi="Arial" w:cs="Arial"/>
        </w:rPr>
        <w:t xml:space="preserve">e sulle strisce gialle riservate ai residenti.</w:t>
      </w:r>
      <w:r>
        <w:rPr>
          <w:rFonts w:ascii="Arial" w:hAnsi="Arial" w:eastAsia="Times New Roman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</w:rPr>
        <w:br/>
      </w:r>
      <w:r>
        <w:rPr>
          <w:rFonts w:ascii="Arial" w:hAnsi="Arial" w:cs="Arial"/>
        </w:rPr>
        <w:t xml:space="preserve">Per maggiori informazioni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sul transito temporaneo</w:t>
      </w:r>
      <w:r>
        <w:rPr>
          <w:rFonts w:ascii="Arial" w:hAnsi="Arial" w:cs="Arial"/>
        </w:rPr>
        <w:t xml:space="preserve"> in area B, area C, corsie riservate e ZTL, consulta il sito del Comune di Milano:</w:t>
      </w:r>
      <w:r>
        <w:rPr>
          <w:rFonts w:ascii="Arial" w:hAnsi="Arial" w:cs="Arial"/>
        </w:rPr>
        <w:br/>
      </w:r>
      <w:hyperlink r:id="rId11" w:tooltip="https://www.comune.milano.it/servizi/mobilita/area-b-area-c-corsie-riservate-e-ztl-per-veicoli-con-pass-per-disabilita" w:history="1">
        <w:r>
          <w:rPr>
            <w:rStyle w:val="760"/>
            <w:rFonts w:ascii="Arial" w:hAnsi="Arial" w:cs="Arial"/>
          </w:rPr>
          <w:t xml:space="preserve">https://www.comune.milano.it/servizi/mobilita/area-b-area-c-corsie-riservate-e-ztl-per-veicoli-con-pass-per-disabilita</w:t>
        </w:r>
      </w:hyperlink>
      <w:r>
        <w:rPr>
          <w:rFonts w:ascii="Arial" w:hAnsi="Arial" w:cs="Arial"/>
          <w:color w:val="0b5394"/>
        </w:rPr>
        <w:t xml:space="preserve"> 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Per ulteriori informazioni sull’utilizzo dei parcheggi riservati alle persone con disabilità titolari di contrassegno, consulta il sito del Comune di Milano: </w:t>
      </w:r>
      <w:hyperlink r:id="rId12" w:tooltip="https://www.comune.milano.it/aree-tematiche/mobilita/servizi-per-ledisabilita#navpageinside" w:anchor="navpageinside" w:history="1">
        <w:r>
          <w:rPr>
            <w:rFonts w:ascii="Arial" w:hAnsi="Arial" w:eastAsia="Arial" w:cs="Arial"/>
            <w:color w:val="0000ff"/>
            <w:u w:val="single"/>
          </w:rPr>
          <w:t xml:space="preserve">https://www.comune.milano.it/aree-tematiche/mobilita/servizi-per-ledisabilita#navpageinside</w:t>
        </w:r>
      </w:hyperlink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73"/>
        <w:pBdr/>
        <w:spacing/>
        <w:ind/>
        <w:rPr/>
      </w:pPr>
      <w:r>
        <w:t xml:space="preserve">Informazioni per visitatori con disabilità</w:t>
      </w:r>
      <w:r/>
    </w:p>
    <w:p>
      <w:pPr>
        <w:pStyle w:val="774"/>
        <w:pBdr/>
        <w:spacing/>
        <w:ind/>
        <w:rPr/>
      </w:pPr>
      <w:r>
        <w:t xml:space="preserve">A</w:t>
      </w:r>
      <w:r>
        <w:t xml:space="preserve">gevolazioni tariffarie</w:t>
      </w:r>
      <w:r/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L’ingresso è gratuito </w:t>
      </w:r>
      <w:r>
        <w:rPr>
          <w:rFonts w:ascii="Arial" w:hAnsi="Arial" w:eastAsia="Arial" w:cs="Arial"/>
        </w:rPr>
        <w:t xml:space="preserve">per i visitatori con disabilità e </w:t>
      </w:r>
      <w:r>
        <w:rPr>
          <w:rFonts w:ascii="Arial" w:hAnsi="Arial" w:eastAsia="Arial" w:cs="Arial"/>
        </w:rPr>
        <w:t xml:space="preserve">per l</w:t>
      </w:r>
      <w:r>
        <w:rPr>
          <w:rFonts w:ascii="Arial" w:hAnsi="Arial" w:eastAsia="Arial" w:cs="Arial"/>
        </w:rPr>
        <w:t xml:space="preserve">’</w:t>
      </w:r>
      <w:r>
        <w:rPr>
          <w:rFonts w:ascii="Arial" w:hAnsi="Arial" w:eastAsia="Arial" w:cs="Arial"/>
        </w:rPr>
        <w:t xml:space="preserve">eventuale </w:t>
      </w:r>
      <w:r>
        <w:rPr>
          <w:rFonts w:ascii="Arial" w:hAnsi="Arial" w:eastAsia="Arial" w:cs="Arial"/>
        </w:rPr>
        <w:t xml:space="preserve">accompagnatore.</w:t>
      </w:r>
      <w:r>
        <w:rPr>
          <w:rFonts w:ascii="Arial" w:hAnsi="Arial" w:eastAsia="Arial" w:cs="Arial"/>
        </w:rPr>
      </w:r>
    </w:p>
    <w:p>
      <w:pPr>
        <w:pBdr/>
        <w:spacing w:line="276" w:lineRule="auto"/>
        <w:ind/>
        <w:rPr>
          <w:rFonts w:ascii="Arial" w:hAnsi="Arial" w:eastAsia="Arial" w:cs="Arial"/>
          <w:color w:val="0000ff"/>
          <w:u w:val="single"/>
        </w:rPr>
      </w:pPr>
      <w:r>
        <w:rPr>
          <w:rFonts w:ascii="Arial" w:hAnsi="Arial" w:eastAsia="Arial" w:cs="Arial"/>
        </w:rPr>
        <w:t xml:space="preserve">Per maggiori informazio</w:t>
      </w:r>
      <w:r>
        <w:rPr>
          <w:rFonts w:ascii="Arial" w:hAnsi="Arial" w:eastAsia="Arial" w:cs="Arial"/>
        </w:rPr>
        <w:t xml:space="preserve">ni, consulta il sito del museo</w:t>
      </w:r>
      <w:r>
        <w:rPr>
          <w:rFonts w:ascii="Arial" w:hAnsi="Arial" w:eastAsia="Arial" w:cs="Arial"/>
        </w:rPr>
        <w:t xml:space="preserve">: </w:t>
      </w:r>
      <w:hyperlink r:id="rId13" w:tooltip="https://www.milanocastello.it/visita/orari-biglietti-abbonamenti-e-card" w:history="1">
        <w:r>
          <w:rPr>
            <w:rStyle w:val="760"/>
            <w:rFonts w:ascii="Arial" w:hAnsi="Arial" w:eastAsia="Arial" w:cs="Arial"/>
          </w:rPr>
          <w:t xml:space="preserve">https://www.milanocastello.it/visita/orari-biglietti-abbonamenti-e-card</w:t>
        </w:r>
      </w:hyperlink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color w:val="0000ff"/>
          <w:u w:val="single"/>
        </w:rPr>
      </w:r>
    </w:p>
    <w:p>
      <w:pPr>
        <w:pBdr/>
        <w:spacing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74"/>
        <w:pBdr/>
        <w:spacing/>
        <w:ind/>
        <w:rPr/>
      </w:pPr>
      <w:r>
        <w:t xml:space="preserve">S</w:t>
      </w:r>
      <w:r>
        <w:t xml:space="preserve">ervizi specifici per persone con disabilità</w:t>
      </w:r>
      <w:r/>
    </w:p>
    <w:p>
      <w:pPr>
        <w:pStyle w:val="777"/>
        <w:pBdr/>
        <w:spacing/>
        <w:ind/>
        <w:rPr/>
      </w:pPr>
      <w:r>
        <w:t xml:space="preserve">CARROZZINA</w:t>
      </w:r>
      <w:r/>
    </w:p>
    <w:p>
      <w:pPr>
        <w:pBdr/>
        <w:spacing w:after="0" w:line="276" w:lineRule="auto"/>
        <w:ind/>
        <w:rPr>
          <w:rFonts w:ascii="Arial" w:hAnsi="Arial" w:eastAsia="Times New Roman" w:cs="Arial"/>
          <w:color w:val="000000"/>
          <w:lang w:val="it-IT"/>
        </w:rPr>
      </w:pPr>
      <w:r>
        <w:rPr>
          <w:rFonts w:ascii="Arial" w:hAnsi="Arial" w:eastAsia="Times New Roman" w:cs="Arial"/>
          <w:color w:val="000000"/>
          <w:lang w:val="it-IT"/>
        </w:rPr>
        <w:t xml:space="preserve">Il museo mette a disposizione dei visitatori una carrozzina, per utilizzarla</w:t>
      </w:r>
      <w:r>
        <w:rPr>
          <w:rFonts w:ascii="Arial" w:hAnsi="Arial" w:eastAsia="Times New Roman" w:cs="Arial"/>
          <w:color w:val="000000"/>
          <w:lang w:val="it-IT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Times New Roman" w:cs="Arial"/>
          <w:color w:val="000000"/>
          <w:lang w:val="it-IT"/>
        </w:rPr>
        <w:t xml:space="preserve">è necessario depositare un documento d’identità che verrà restituito al momento della riconsegna della carrozzina.</w:t>
      </w:r>
      <w:r>
        <w:rPr>
          <w:rFonts w:ascii="Arial" w:hAnsi="Arial" w:eastAsia="Arial" w:cs="Arial"/>
        </w:rPr>
      </w:r>
    </w:p>
    <w:p>
      <w:pPr>
        <w:pStyle w:val="777"/>
        <w:pBdr/>
        <w:spacing/>
        <w:ind/>
        <w:rPr/>
      </w:pPr>
      <w:r>
        <w:t xml:space="preserve">AUDIOGUID</w:t>
      </w:r>
      <w:r>
        <w:t xml:space="preserve">E</w:t>
      </w:r>
      <w:r/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Style w:val="782"/>
          <w:rFonts w:ascii="Arial" w:hAnsi="Arial" w:cs="Arial"/>
        </w:rPr>
        <w:t xml:space="preserve">Sono disponibili audioguide </w:t>
      </w:r>
      <w:r>
        <w:rPr>
          <w:rStyle w:val="782"/>
          <w:rFonts w:ascii="Arial" w:hAnsi="Arial" w:cs="Arial"/>
        </w:rPr>
        <w:t xml:space="preserve">a pagamento </w:t>
      </w:r>
      <w:r>
        <w:rPr>
          <w:rStyle w:val="782"/>
          <w:rFonts w:ascii="Arial" w:hAnsi="Arial" w:cs="Arial"/>
        </w:rPr>
        <w:t xml:space="preserve">con spiegazioni </w:t>
      </w:r>
      <w:r>
        <w:rPr>
          <w:rStyle w:val="782"/>
          <w:rFonts w:ascii="Arial" w:hAnsi="Arial" w:cs="Arial"/>
        </w:rPr>
        <w:t xml:space="preserve">in 7 lingue</w:t>
      </w:r>
      <w:r>
        <w:rPr>
          <w:rStyle w:val="782"/>
          <w:rFonts w:ascii="Arial" w:hAnsi="Arial" w:cs="Arial"/>
          <w:i/>
        </w:rPr>
        <w:t xml:space="preserve">.</w:t>
      </w:r>
      <w:r>
        <w:rPr>
          <w:rStyle w:val="771"/>
          <w:rFonts w:ascii="Arial" w:hAnsi="Arial" w:cs="Arial"/>
          <w:b w:val="0"/>
          <w:bCs w:val="0"/>
          <w:i/>
          <w:iCs/>
        </w:rPr>
        <w:br/>
      </w:r>
      <w:r>
        <w:rPr>
          <w:rStyle w:val="771"/>
          <w:rFonts w:ascii="Arial" w:hAnsi="Arial" w:cs="Arial"/>
          <w:b w:val="0"/>
          <w:bCs w:val="0"/>
          <w:iCs/>
        </w:rPr>
        <w:t xml:space="preserve">Per maggiori informazioni sulle </w:t>
      </w:r>
      <w:r>
        <w:rPr>
          <w:rStyle w:val="771"/>
          <w:rFonts w:ascii="Arial" w:hAnsi="Arial" w:cs="Arial"/>
          <w:b w:val="0"/>
          <w:bCs w:val="0"/>
          <w:iCs/>
        </w:rPr>
        <w:t xml:space="preserve">audioguide </w:t>
      </w:r>
      <w:r>
        <w:rPr>
          <w:rStyle w:val="771"/>
          <w:rFonts w:ascii="Arial" w:hAnsi="Arial" w:cs="Arial"/>
          <w:b w:val="0"/>
          <w:bCs w:val="0"/>
          <w:iCs/>
        </w:rPr>
        <w:t xml:space="preserve">e </w:t>
      </w:r>
      <w:r>
        <w:rPr>
          <w:rStyle w:val="771"/>
          <w:rFonts w:ascii="Arial" w:hAnsi="Arial" w:cs="Arial"/>
          <w:b w:val="0"/>
          <w:bCs w:val="0"/>
          <w:iCs/>
        </w:rPr>
        <w:t xml:space="preserve">sull’utilizzo delle mappe</w:t>
      </w:r>
      <w:r>
        <w:rPr>
          <w:rStyle w:val="771"/>
          <w:rFonts w:ascii="Arial" w:hAnsi="Arial" w:cs="Arial"/>
          <w:b w:val="0"/>
          <w:bCs w:val="0"/>
          <w:iCs/>
        </w:rPr>
        <w:t xml:space="preserve">: </w:t>
      </w:r>
      <w:hyperlink r:id="rId14" w:tooltip="https://www.milanocastello.it/visita/materiali-utili-per-la-visita" w:history="1">
        <w:r>
          <w:rPr>
            <w:rStyle w:val="760"/>
            <w:rFonts w:ascii="Arial" w:hAnsi="Arial" w:cs="Arial"/>
          </w:rPr>
          <w:t xml:space="preserve">https://www.milanocastello.it/visita/materiali-utili-per-la-visita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GUIDA IN EASY-TO-READ</w:t>
      </w:r>
      <w:r>
        <w:rPr>
          <w:rFonts w:ascii="Arial" w:hAnsi="Arial" w:eastAsia="Arial" w:cs="Arial"/>
          <w:b/>
          <w:bCs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</w:t>
      </w:r>
      <w:r>
        <w:rPr>
          <w:rFonts w:ascii="Arial" w:hAnsi="Arial" w:eastAsia="Arial" w:cs="Arial"/>
        </w:rPr>
        <w:t xml:space="preserve">resso la biglietteria del </w:t>
      </w:r>
      <w:r>
        <w:rPr>
          <w:rFonts w:ascii="Arial" w:hAnsi="Arial" w:eastAsia="Arial" w:cs="Arial"/>
        </w:rPr>
        <w:t xml:space="preserve">C</w:t>
      </w:r>
      <w:r>
        <w:rPr>
          <w:rFonts w:ascii="Arial" w:hAnsi="Arial" w:eastAsia="Arial" w:cs="Arial"/>
        </w:rPr>
        <w:t xml:space="preserve">astello </w:t>
      </w:r>
      <w:r>
        <w:rPr>
          <w:rFonts w:ascii="Arial" w:hAnsi="Arial" w:eastAsia="Arial" w:cs="Arial"/>
        </w:rPr>
        <w:t xml:space="preserve">S</w:t>
      </w:r>
      <w:r>
        <w:rPr>
          <w:rFonts w:ascii="Arial" w:hAnsi="Arial" w:eastAsia="Arial" w:cs="Arial"/>
        </w:rPr>
        <w:t xml:space="preserve">forzesco </w:t>
      </w:r>
      <w:r>
        <w:rPr>
          <w:rFonts w:ascii="Arial" w:hAnsi="Arial" w:eastAsia="Arial" w:cs="Arial"/>
        </w:rPr>
        <w:t xml:space="preserve">è</w:t>
      </w:r>
      <w:r>
        <w:rPr>
          <w:rFonts w:ascii="Arial" w:hAnsi="Arial" w:eastAsia="Arial" w:cs="Arial"/>
        </w:rPr>
        <w:t xml:space="preserve"> disponibile una guida </w:t>
      </w:r>
      <w:r>
        <w:rPr>
          <w:rFonts w:ascii="Arial" w:hAnsi="Arial" w:eastAsia="Arial" w:cs="Arial"/>
        </w:rPr>
        <w:t xml:space="preserve">cartacea </w:t>
      </w:r>
      <w:r>
        <w:rPr>
          <w:rFonts w:ascii="Arial" w:hAnsi="Arial" w:eastAsia="Arial" w:cs="Arial"/>
        </w:rPr>
        <w:t xml:space="preserve">realizzata in linguaggio e</w:t>
      </w:r>
      <w:r>
        <w:rPr>
          <w:rFonts w:ascii="Arial" w:hAnsi="Arial" w:eastAsia="Arial" w:cs="Arial"/>
        </w:rPr>
        <w:t xml:space="preserve">asy-to-</w:t>
      </w:r>
      <w:r>
        <w:rPr>
          <w:rFonts w:ascii="Arial" w:hAnsi="Arial" w:eastAsia="Arial" w:cs="Arial"/>
        </w:rPr>
        <w:t xml:space="preserve">read</w:t>
      </w:r>
      <w:r>
        <w:rPr>
          <w:rFonts w:ascii="Arial" w:hAnsi="Arial" w:eastAsia="Arial" w:cs="Arial"/>
        </w:rPr>
        <w:t xml:space="preserve"> (fa</w:t>
      </w:r>
      <w:r>
        <w:rPr>
          <w:rFonts w:ascii="Arial" w:hAnsi="Arial" w:eastAsia="Arial" w:cs="Arial"/>
        </w:rPr>
        <w:t xml:space="preserve">cile da leggere). L</w:t>
      </w:r>
      <w:r>
        <w:rPr>
          <w:rFonts w:ascii="Arial" w:hAnsi="Arial" w:eastAsia="Arial" w:cs="Arial"/>
        </w:rPr>
        <w:t xml:space="preserve">a stessa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è </w:t>
      </w:r>
      <w:r>
        <w:rPr>
          <w:rFonts w:ascii="Arial" w:hAnsi="Arial" w:eastAsia="Arial" w:cs="Arial"/>
        </w:rPr>
        <w:t xml:space="preserve">scaricabile in PDF dal sito:</w:t>
      </w:r>
      <w:r>
        <w:rPr>
          <w:rFonts w:ascii="Arial" w:hAnsi="Arial" w:eastAsia="Arial" w:cs="Arial"/>
        </w:rPr>
        <w:br/>
      </w:r>
      <w:hyperlink r:id="rId15" w:tooltip="https://www.milanocastello.it/visita/accessibilita" w:history="1">
        <w:r>
          <w:rPr>
            <w:rStyle w:val="760"/>
            <w:rFonts w:ascii="Arial" w:hAnsi="Arial" w:cs="Arial"/>
          </w:rPr>
          <w:t xml:space="preserve">https://www.milanocastello.it/visita/accessibilita</w:t>
        </w:r>
      </w:hyperlink>
      <w:r>
        <w:t xml:space="preserve">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>
      <w:pPr>
        <w:pStyle w:val="762"/>
        <w:pBdr/>
        <w:spacing w:after="0" w:afterAutospacing="0" w:before="0" w:beforeAutospacing="0" w:line="276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73"/>
        <w:pBdr/>
        <w:spacing/>
        <w:ind/>
        <w:rPr/>
      </w:pPr>
      <w:r>
        <w:t xml:space="preserve">Attività e s</w:t>
      </w:r>
      <w:r>
        <w:t xml:space="preserve">ervizi </w:t>
      </w:r>
      <w:r/>
    </w:p>
    <w:p>
      <w:pPr>
        <w:pStyle w:val="759"/>
        <w:keepNext w:val="true"/>
        <w:keepLines w:val="true"/>
        <w:numPr>
          <w:ilvl w:val="0"/>
          <w:numId w:val="8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59"/>
        <w:keepNext w:val="true"/>
        <w:keepLines w:val="true"/>
        <w:numPr>
          <w:ilvl w:val="0"/>
          <w:numId w:val="8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7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Laboratori e visite</w:t>
      </w:r>
      <w:r>
        <w:rPr>
          <w:sz w:val="24"/>
          <w:szCs w:val="24"/>
        </w:rPr>
      </w:r>
    </w:p>
    <w:p>
      <w:pPr>
        <w:pStyle w:val="762"/>
        <w:pBdr/>
        <w:spacing w:after="0" w:afterAutospacing="0" w:before="0" w:beforeAutospacing="0"/>
        <w:ind/>
        <w:rPr/>
      </w:pP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er i visitatori ciechi e ipovedenti </w:t>
      </w:r>
      <w:r>
        <w:rPr>
          <w:rFonts w:ascii="Arial" w:hAnsi="Arial" w:cs="Arial"/>
        </w:rPr>
        <w:t xml:space="preserve"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ervizi educativi della </w:t>
      </w:r>
      <w:r>
        <w:rPr>
          <w:rFonts w:ascii="Arial" w:hAnsi="Arial" w:cs="Arial"/>
        </w:rPr>
        <w:t xml:space="preserve">Castello </w:t>
      </w:r>
      <w:r>
        <w:rPr>
          <w:rFonts w:ascii="Arial" w:hAnsi="Arial" w:cs="Arial"/>
        </w:rPr>
        <w:t xml:space="preserve">organizzano</w:t>
      </w:r>
      <w:r>
        <w:rPr>
          <w:rFonts w:ascii="Arial" w:hAnsi="Arial" w:cs="Arial"/>
        </w:rPr>
        <w:t xml:space="preserve"> visite guidat</w:t>
      </w:r>
      <w:r>
        <w:rPr>
          <w:rFonts w:ascii="Arial" w:hAnsi="Arial" w:cs="Arial"/>
        </w:rPr>
        <w:t xml:space="preserve">e tattili </w:t>
      </w:r>
      <w:r>
        <w:rPr>
          <w:rFonts w:ascii="Arial" w:hAnsi="Arial" w:cs="Arial"/>
        </w:rPr>
        <w:t xml:space="preserve">condotte da operatori specializzati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Il percorso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</w:t>
      </w:r>
      <w:r>
        <w:rPr>
          <w:rFonts w:ascii="Arial" w:hAnsi="Arial" w:cs="Arial"/>
        </w:rPr>
        <w:t xml:space="preserve">DesciVedendo</w:t>
      </w:r>
      <w:r>
        <w:rPr>
          <w:rFonts w:ascii="Arial" w:hAnsi="Arial" w:cs="Arial"/>
        </w:rPr>
        <w:t xml:space="preserve">”</w:t>
      </w:r>
      <w:r>
        <w:rPr>
          <w:rFonts w:ascii="Arial" w:hAnsi="Arial" w:cs="Arial"/>
        </w:rPr>
        <w:t xml:space="preserve"> può essere completato con </w:t>
      </w:r>
      <w:r>
        <w:rPr>
          <w:rFonts w:ascii="Arial" w:hAnsi="Arial" w:cs="Arial"/>
        </w:rPr>
        <w:t xml:space="preserve">l’esplorazione tattile.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Le descrizioni sono scaricabili e fruibili da </w:t>
      </w:r>
      <w:r>
        <w:rPr>
          <w:rFonts w:ascii="Arial" w:hAnsi="Arial" w:cs="Arial"/>
        </w:rPr>
        <w:t xml:space="preserve">smartphone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tablet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br/>
      </w:r>
      <w:r>
        <w:rPr>
          <w:rFonts w:ascii="Arial" w:hAnsi="Arial" w:eastAsia="Arial" w:cs="Arial"/>
        </w:rPr>
        <w:t xml:space="preserve">Per maggiori informazioni visita: </w:t>
      </w:r>
      <w:hyperlink r:id="rId16" w:tooltip="https://www.milanocastello.it/visita/accessibilita" w:history="1">
        <w:r>
          <w:rPr>
            <w:rStyle w:val="760"/>
            <w:rFonts w:ascii="Arial" w:hAnsi="Arial" w:cs="Arial"/>
          </w:rPr>
          <w:t xml:space="preserve">https://www.milanocastello.it/visita/accessibilita</w:t>
        </w:r>
      </w:hyperlink>
      <w:r>
        <w:t xml:space="preserve"> </w:t>
      </w:r>
      <w:r/>
    </w:p>
    <w:p>
      <w:pPr>
        <w:pStyle w:val="762"/>
        <w:pBdr/>
        <w:spacing w:after="0" w:afterAutospacing="0" w:before="0" w:beforeAutospacing="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E’ disponibile u</w:t>
      </w:r>
      <w:r>
        <w:rPr>
          <w:rFonts w:ascii="Arial" w:hAnsi="Arial" w:cs="Arial"/>
        </w:rPr>
        <w:t xml:space="preserve">n </w:t>
      </w:r>
      <w:r>
        <w:rPr>
          <w:rStyle w:val="771"/>
          <w:rFonts w:ascii="Arial" w:hAnsi="Arial" w:cs="Arial"/>
          <w:b w:val="0"/>
        </w:rPr>
        <w:t xml:space="preserve">v</w:t>
      </w:r>
      <w:r>
        <w:rPr>
          <w:rStyle w:val="771"/>
          <w:rFonts w:ascii="Arial" w:hAnsi="Arial" w:cs="Arial"/>
          <w:b w:val="0"/>
        </w:rPr>
        <w:t xml:space="preserve">ideo in LIS della P</w:t>
      </w:r>
      <w:r>
        <w:rPr>
          <w:rStyle w:val="771"/>
          <w:rFonts w:ascii="Arial" w:hAnsi="Arial" w:cs="Arial"/>
          <w:b w:val="0"/>
        </w:rPr>
        <w:t xml:space="preserve">ietà </w:t>
      </w:r>
      <w:r>
        <w:rPr>
          <w:rStyle w:val="771"/>
          <w:rFonts w:ascii="Arial" w:hAnsi="Arial" w:cs="Arial"/>
          <w:b w:val="0"/>
        </w:rPr>
        <w:t xml:space="preserve">Rondanini</w:t>
      </w:r>
      <w:r>
        <w:rPr>
          <w:rStyle w:val="771"/>
          <w:rFonts w:ascii="Arial" w:hAnsi="Arial" w:cs="Arial"/>
          <w:b w:val="0"/>
        </w:rPr>
        <w:t xml:space="preserve"> di Michelangelo, p</w:t>
      </w:r>
      <w:r>
        <w:rPr>
          <w:rStyle w:val="771"/>
          <w:rFonts w:ascii="Arial" w:hAnsi="Arial" w:cs="Arial"/>
          <w:b w:val="0"/>
        </w:rPr>
        <w:t xml:space="preserve">er guardare il video: </w:t>
      </w:r>
      <w:hyperlink r:id="rId17" w:tooltip="https://www.youtube.com/watch?v=In7JrJIXy5o&amp;list=PLcufarh2o12JnofHMCIthv2YMT72Rtffp&amp;index=2" w:history="1">
        <w:r>
          <w:rPr>
            <w:rStyle w:val="760"/>
            <w:rFonts w:ascii="Arial" w:hAnsi="Arial" w:cs="Arial"/>
          </w:rPr>
          <w:t xml:space="preserve">https://www.youtube.com/watch?v=In7JrJIXy5o&amp;list=PLcufarh2o12JnofHMCIthv2YMT72Rtffp&amp;index=2</w:t>
        </w:r>
      </w:hyperlink>
      <w:r>
        <w:rPr>
          <w:rStyle w:val="771"/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br/>
      </w:r>
      <w:r>
        <w:rPr>
          <w:rFonts w:ascii="Arial" w:hAnsi="Arial" w:eastAsia="Arial" w:cs="Arial"/>
        </w:rPr>
        <w:br/>
      </w:r>
      <w:r>
        <w:rPr>
          <w:rFonts w:ascii="Arial" w:hAnsi="Arial" w:cs="Arial"/>
        </w:rPr>
      </w:r>
    </w:p>
    <w:p>
      <w:pPr>
        <w:pStyle w:val="774"/>
        <w:pBdr/>
        <w:spacing/>
        <w:ind/>
        <w:rPr/>
      </w:pPr>
      <w:r>
        <w:t xml:space="preserve">Bookshop</w:t>
      </w:r>
      <w:r/>
    </w:p>
    <w:p>
      <w:pPr>
        <w:pBdr/>
        <w:spacing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Il bookshop </w:t>
      </w:r>
      <w:r>
        <w:rPr>
          <w:rFonts w:ascii="Arial" w:hAnsi="Arial" w:cs="Arial"/>
        </w:rPr>
        <w:t xml:space="preserve">(altezza bancone 103 cm; sedute in </w:t>
      </w:r>
      <w:r>
        <w:rPr>
          <w:rFonts w:ascii="Arial" w:hAnsi="Arial" w:cs="Arial"/>
        </w:rPr>
        <w:t xml:space="preserve">legno altezza</w:t>
      </w:r>
      <w:r>
        <w:rPr>
          <w:rFonts w:ascii="Arial" w:hAnsi="Arial" w:cs="Arial"/>
        </w:rPr>
        <w:t xml:space="preserve"> 40 cm)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situato </w:t>
      </w:r>
      <w:r>
        <w:rPr>
          <w:rFonts w:ascii="Arial" w:hAnsi="Arial" w:cs="Arial"/>
        </w:rPr>
        <w:t xml:space="preserve">di fronte alla biglietteria del museo.</w:t>
      </w:r>
      <w:r>
        <w:rPr>
          <w:rFonts w:ascii="Arial" w:hAnsi="Arial" w:eastAsia="Arial" w:cs="Arial"/>
        </w:rPr>
      </w:r>
    </w:p>
    <w:p>
      <w:pPr>
        <w:pStyle w:val="773"/>
        <w:pBdr/>
        <w:spacing/>
        <w:ind/>
        <w:rPr/>
      </w:pPr>
      <w:r>
        <w:t xml:space="preserve">Accessibilità</w:t>
      </w:r>
      <w:r/>
    </w:p>
    <w:p>
      <w:pPr>
        <w:pStyle w:val="759"/>
        <w:keepNext w:val="true"/>
        <w:keepLines w:val="true"/>
        <w:numPr>
          <w:ilvl w:val="0"/>
          <w:numId w:val="9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59"/>
        <w:keepNext w:val="true"/>
        <w:keepLines w:val="true"/>
        <w:numPr>
          <w:ilvl w:val="0"/>
          <w:numId w:val="9"/>
        </w:numPr>
        <w:pBdr/>
        <w:spacing w:after="0" w:line="276" w:lineRule="auto"/>
        <w:ind/>
        <w:contextualSpacing w:val="false"/>
        <w:outlineLvl w:val="1"/>
        <w:rPr>
          <w:rFonts w:ascii="Arial" w:hAnsi="Arial" w:eastAsia="Arial" w:cs="Arial"/>
          <w:vanish/>
          <w:sz w:val="28"/>
          <w:szCs w:val="28"/>
          <w:u w:val="single"/>
        </w:rPr>
      </w:pPr>
      <w:r>
        <w:rPr>
          <w:rFonts w:ascii="Arial" w:hAnsi="Arial" w:eastAsia="Arial" w:cs="Arial"/>
          <w:vanish/>
          <w:sz w:val="28"/>
          <w:szCs w:val="28"/>
          <w:u w:val="single"/>
        </w:rPr>
      </w:r>
      <w:r>
        <w:rPr>
          <w:rFonts w:ascii="Arial" w:hAnsi="Arial" w:eastAsia="Arial" w:cs="Arial"/>
          <w:vanish/>
          <w:sz w:val="28"/>
          <w:szCs w:val="28"/>
          <w:u w:val="single"/>
        </w:rPr>
      </w:r>
    </w:p>
    <w:p>
      <w:pPr>
        <w:pStyle w:val="774"/>
        <w:pBdr/>
        <w:spacing/>
        <w:ind w:firstLine="0" w:left="0"/>
        <w:rPr/>
      </w:pPr>
      <w:r>
        <w:t xml:space="preserve">Ingressi</w:t>
      </w:r>
      <w:r/>
    </w:p>
    <w:p>
      <w:pPr>
        <w:pStyle w:val="783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Seguendo il percorso lastricato privo di ostacoli, si raggiunge l’ingresso del museo, affacciato sul Cortile dell</w:t>
      </w:r>
      <w:r>
        <w:rPr>
          <w:rFonts w:ascii="Arial" w:hAnsi="Arial" w:cs="Arial"/>
        </w:rPr>
        <w:t xml:space="preserve">e Armi, una rampa (pendenza, 5%,</w:t>
      </w:r>
      <w:r>
        <w:rPr>
          <w:rFonts w:ascii="Arial" w:hAnsi="Arial" w:cs="Arial"/>
        </w:rPr>
        <w:t xml:space="preserve"> lunghezza 70 cm) e una doppia porta scorrevole automatica (larghezza 120 cm; presenza di video citofono altezza 88 cm) conducono nell’atrio del museo.</w:t>
      </w:r>
      <w:r>
        <w:rPr>
          <w:rFonts w:ascii="Arial" w:hAnsi="Arial" w:cs="Arial"/>
        </w:rPr>
      </w:r>
    </w:p>
    <w:p>
      <w:pPr>
        <w:pStyle w:val="783"/>
        <w:pBdr/>
        <w:spacing/>
        <w:ind/>
        <w:rPr/>
      </w:pPr>
      <w:r/>
      <w:r/>
    </w:p>
    <w:p>
      <w:pPr>
        <w:pStyle w:val="774"/>
        <w:pBdr/>
        <w:spacing/>
        <w:ind/>
        <w:rPr/>
      </w:pPr>
      <w:r>
        <w:t xml:space="preserve">Accoglienza </w:t>
      </w:r>
      <w:r/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Nell’atrio del museo </w:t>
      </w:r>
      <w:r>
        <w:rPr>
          <w:rFonts w:ascii="Arial" w:hAnsi="Arial" w:cs="Arial"/>
        </w:rPr>
        <w:t xml:space="preserve">si trovano la b</w:t>
      </w:r>
      <w:r>
        <w:rPr>
          <w:rFonts w:ascii="Arial" w:hAnsi="Arial" w:cs="Arial"/>
        </w:rPr>
        <w:t xml:space="preserve">iglietteria (altezza bancone 86 cm)</w:t>
      </w:r>
      <w:r>
        <w:rPr>
          <w:rFonts w:ascii="Arial" w:hAnsi="Arial" w:cs="Arial"/>
        </w:rPr>
        <w:t xml:space="preserve"> e alcuni armadietti a disposizione dei visitatori posti ad altezze differenti.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Gli o</w:t>
      </w:r>
      <w:r>
        <w:rPr>
          <w:rFonts w:ascii="Arial" w:hAnsi="Arial" w:cs="Arial"/>
        </w:rPr>
        <w:t xml:space="preserve">peratori museali offrono informazioni e accoglienza</w:t>
      </w:r>
      <w:r>
        <w:rPr>
          <w:rFonts w:ascii="Arial" w:hAnsi="Arial" w:cs="Arial"/>
        </w:rPr>
        <w:t xml:space="preserve">.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/>
      </w:pPr>
      <w:r/>
      <w:r/>
    </w:p>
    <w:p>
      <w:pPr>
        <w:pStyle w:val="774"/>
        <w:pBdr/>
        <w:spacing/>
        <w:ind/>
        <w:rPr/>
      </w:pPr>
      <w:r>
        <w:t xml:space="preserve">Percorso e sale</w:t>
      </w:r>
      <w:r/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La sala espositiva accoglie la Pietà </w:t>
      </w:r>
      <w:r>
        <w:rPr>
          <w:rFonts w:ascii="Arial" w:hAnsi="Arial" w:cs="Arial"/>
        </w:rPr>
        <w:t xml:space="preserve">Rondanini</w:t>
      </w:r>
      <w:r>
        <w:rPr>
          <w:rFonts w:ascii="Arial" w:hAnsi="Arial" w:cs="Arial"/>
        </w:rPr>
        <w:t xml:space="preserve">, capolavoro incompiuto di Michelangelo Buonarroti (realizzata tra il 1552 e il 1564). Il blocco di marmo, alto 195 cm, raffigura il Cristo morente sorretto dalla Madre</w:t>
      </w:r>
      <w:r>
        <w:rPr>
          <w:rFonts w:ascii="Arial" w:hAnsi="Arial" w:cs="Arial"/>
        </w:rPr>
        <w:t xml:space="preserve">. L’opera ha nelle sue parti diversi stadi di lavorazione, alcuni portati a termine, come</w:t>
      </w:r>
      <w:r>
        <w:rPr>
          <w:rFonts w:ascii="Arial" w:hAnsi="Arial" w:cs="Arial"/>
        </w:rPr>
        <w:t xml:space="preserve"> il braccio destro di Cristo, altre recano tracce di precedenti elaborazioni, come il volto della Madon</w:t>
      </w:r>
      <w:r>
        <w:rPr>
          <w:rFonts w:ascii="Arial" w:hAnsi="Arial" w:cs="Arial"/>
        </w:rPr>
        <w:t xml:space="preserve">na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  <w:t xml:space="preserve"> altre</w:t>
      </w:r>
      <w:r>
        <w:rPr>
          <w:rFonts w:ascii="Arial" w:hAnsi="Arial" w:cs="Arial"/>
        </w:rPr>
        <w:t xml:space="preserve"> ancora</w:t>
      </w:r>
      <w:r>
        <w:rPr>
          <w:rFonts w:ascii="Arial" w:hAnsi="Arial" w:cs="Arial"/>
        </w:rPr>
        <w:t xml:space="preserve">, come il busto del Cristo, sono rimaste in corso di rielaborazione.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Sulla sinis</w:t>
      </w:r>
      <w:r>
        <w:rPr>
          <w:rFonts w:ascii="Arial" w:hAnsi="Arial" w:cs="Arial"/>
        </w:rPr>
        <w:t xml:space="preserve">tra della biglietteria, </w:t>
      </w:r>
      <w:r>
        <w:rPr>
          <w:rFonts w:ascii="Arial" w:hAnsi="Arial" w:cs="Arial"/>
        </w:rPr>
        <w:t xml:space="preserve">si accede alla</w:t>
      </w:r>
      <w:r>
        <w:rPr>
          <w:rFonts w:ascii="Arial" w:hAnsi="Arial" w:cs="Arial"/>
        </w:rPr>
        <w:t xml:space="preserve"> sala della Pietà </w:t>
      </w:r>
      <w:r>
        <w:rPr>
          <w:rFonts w:ascii="Arial" w:hAnsi="Arial" w:cs="Arial"/>
        </w:rPr>
        <w:t xml:space="preserve">Rondanini</w:t>
      </w:r>
      <w:r>
        <w:rPr>
          <w:rFonts w:ascii="Arial" w:hAnsi="Arial" w:cs="Arial"/>
        </w:rPr>
        <w:t xml:space="preserve"> tramite </w:t>
      </w:r>
      <w:r>
        <w:rPr>
          <w:rFonts w:ascii="Arial" w:hAnsi="Arial" w:cs="Arial"/>
        </w:rPr>
        <w:t xml:space="preserve">una</w:t>
      </w:r>
      <w:r>
        <w:rPr>
          <w:rFonts w:ascii="Arial" w:hAnsi="Arial" w:cs="Arial"/>
        </w:rPr>
        <w:t xml:space="preserve"> rampa</w:t>
      </w:r>
      <w:r>
        <w:rPr>
          <w:rFonts w:ascii="Arial" w:hAnsi="Arial" w:cs="Arial"/>
        </w:rPr>
        <w:t xml:space="preserve"> inclinata</w:t>
      </w:r>
      <w:r>
        <w:rPr>
          <w:rFonts w:ascii="Arial" w:hAnsi="Arial" w:cs="Arial"/>
        </w:rPr>
        <w:t xml:space="preserve"> (pendenza 8%</w:t>
      </w:r>
      <w:r>
        <w:rPr>
          <w:rFonts w:ascii="Arial" w:hAnsi="Arial" w:cs="Arial"/>
        </w:rPr>
        <w:t xml:space="preserve">) e una porta scorrevole automatica (</w:t>
      </w:r>
      <w:r>
        <w:rPr>
          <w:rFonts w:ascii="Arial" w:hAnsi="Arial" w:cs="Arial"/>
        </w:rPr>
        <w:t xml:space="preserve">larghezza </w:t>
      </w:r>
      <w:r>
        <w:rPr>
          <w:rFonts w:ascii="Arial" w:hAnsi="Arial" w:cs="Arial"/>
        </w:rPr>
        <w:t xml:space="preserve">108 cm)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La sala è ampia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non </w:t>
      </w:r>
      <w:r>
        <w:rPr>
          <w:rFonts w:ascii="Arial" w:hAnsi="Arial" w:cs="Arial"/>
        </w:rPr>
        <w:t xml:space="preserve">presenta ostacoli alla mobilità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dispone di</w:t>
      </w:r>
      <w:r>
        <w:rPr>
          <w:rFonts w:ascii="Arial" w:hAnsi="Arial" w:cs="Arial"/>
        </w:rPr>
        <w:t xml:space="preserve"> tre panche in legno (altezza 30, 40, 50 cm).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59"/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74"/>
        <w:pBdr/>
        <w:spacing/>
        <w:ind/>
        <w:rPr/>
      </w:pPr>
      <w:r>
        <w:t xml:space="preserve">Servizi igienici </w:t>
      </w:r>
      <w:r/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I servizi igienici per le persone con disabilità sono collocati nel Cortile della Rocchetta </w:t>
      </w:r>
      <w:r>
        <w:rPr>
          <w:rFonts w:ascii="Arial" w:hAnsi="Arial" w:cs="Arial"/>
        </w:rPr>
        <w:t xml:space="preserve">(è</w:t>
      </w:r>
      <w:r>
        <w:rPr>
          <w:rFonts w:ascii="Arial" w:hAnsi="Arial" w:cs="Arial"/>
        </w:rPr>
        <w:t xml:space="preserve"> presente un cito</w:t>
      </w:r>
      <w:r>
        <w:rPr>
          <w:rFonts w:ascii="Arial" w:hAnsi="Arial" w:cs="Arial"/>
        </w:rPr>
        <w:t xml:space="preserve">fono per richiedere l’accesso ad </w:t>
      </w:r>
      <w:r>
        <w:rPr>
          <w:rFonts w:ascii="Arial" w:hAnsi="Arial" w:cs="Arial"/>
        </w:rPr>
        <w:t xml:space="preserve">altezza 122 cm) e ha</w:t>
      </w:r>
      <w:r>
        <w:rPr>
          <w:rFonts w:ascii="Arial" w:hAnsi="Arial" w:cs="Arial"/>
        </w:rPr>
        <w:t xml:space="preserve">nno</w:t>
      </w:r>
      <w:r>
        <w:rPr>
          <w:rFonts w:ascii="Arial" w:hAnsi="Arial" w:cs="Arial"/>
        </w:rPr>
        <w:t xml:space="preserve"> le seguenti caratteristiche:</w:t>
      </w:r>
      <w:r>
        <w:rPr>
          <w:rFonts w:ascii="Arial" w:hAnsi="Arial" w:cs="Arial"/>
        </w:rPr>
      </w:r>
    </w:p>
    <w:p>
      <w:pPr>
        <w:pBdr/>
        <w:spacing w:after="0"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59"/>
        <w:numPr>
          <w:ilvl w:val="0"/>
          <w:numId w:val="20"/>
        </w:numPr>
        <w:pBdr/>
        <w:spacing w:after="0" w:line="276" w:lineRule="auto"/>
        <w:ind w:left="5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b</w:t>
      </w:r>
      <w:r>
        <w:rPr>
          <w:rFonts w:ascii="Arial" w:hAnsi="Arial" w:eastAsia="Arial" w:cs="Arial"/>
        </w:rPr>
        <w:t xml:space="preserve">ag</w:t>
      </w:r>
      <w:r>
        <w:rPr>
          <w:rFonts w:ascii="Arial" w:hAnsi="Arial" w:eastAsia="Arial" w:cs="Arial"/>
        </w:rPr>
        <w:t xml:space="preserve">no con porta a battente larga 90</w:t>
      </w:r>
      <w:r>
        <w:rPr>
          <w:rFonts w:ascii="Arial" w:hAnsi="Arial" w:eastAsia="Arial" w:cs="Arial"/>
        </w:rPr>
        <w:t xml:space="preserve"> cm</w:t>
      </w:r>
      <w:r>
        <w:rPr>
          <w:rFonts w:ascii="Arial" w:hAnsi="Arial" w:eastAsia="Arial" w:cs="Arial"/>
        </w:rPr>
      </w:r>
    </w:p>
    <w:p>
      <w:pPr>
        <w:pStyle w:val="759"/>
        <w:numPr>
          <w:ilvl w:val="0"/>
          <w:numId w:val="20"/>
        </w:numPr>
        <w:pBdr/>
        <w:spacing w:after="0" w:line="276" w:lineRule="auto"/>
        <w:ind w:left="5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</w:t>
      </w:r>
      <w:r>
        <w:rPr>
          <w:rFonts w:ascii="Arial" w:hAnsi="Arial" w:eastAsia="Arial" w:cs="Arial"/>
        </w:rPr>
        <w:t xml:space="preserve">avabo so</w:t>
      </w:r>
      <w:r>
        <w:rPr>
          <w:rFonts w:ascii="Arial" w:hAnsi="Arial" w:eastAsia="Arial" w:cs="Arial"/>
        </w:rPr>
        <w:t xml:space="preserve">speso con spazio frontale di 148</w:t>
      </w:r>
      <w:r>
        <w:rPr>
          <w:rFonts w:ascii="Arial" w:hAnsi="Arial" w:eastAsia="Arial" w:cs="Arial"/>
        </w:rPr>
        <w:t xml:space="preserve"> cm</w:t>
      </w:r>
      <w:r>
        <w:rPr>
          <w:rFonts w:ascii="Arial" w:hAnsi="Arial" w:eastAsia="Arial" w:cs="Arial"/>
        </w:rPr>
      </w:r>
    </w:p>
    <w:p>
      <w:pPr>
        <w:pStyle w:val="759"/>
        <w:numPr>
          <w:ilvl w:val="0"/>
          <w:numId w:val="20"/>
        </w:numPr>
        <w:pBdr/>
        <w:spacing w:after="0" w:line="276" w:lineRule="auto"/>
        <w:ind w:left="5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wc</w:t>
      </w:r>
      <w:r>
        <w:rPr>
          <w:rFonts w:ascii="Arial" w:hAnsi="Arial" w:eastAsia="Arial" w:cs="Arial"/>
        </w:rPr>
        <w:t xml:space="preserve"> sospeso </w:t>
      </w:r>
      <w:r>
        <w:rPr>
          <w:rFonts w:ascii="Arial" w:hAnsi="Arial" w:eastAsia="Arial" w:cs="Arial"/>
        </w:rPr>
        <w:t xml:space="preserve">(</w:t>
      </w:r>
      <w:r>
        <w:rPr>
          <w:rFonts w:ascii="Arial" w:hAnsi="Arial" w:eastAsia="Arial" w:cs="Arial"/>
        </w:rPr>
        <w:t xml:space="preserve">spazio fr</w:t>
      </w:r>
      <w:r>
        <w:rPr>
          <w:rFonts w:ascii="Arial" w:hAnsi="Arial" w:eastAsia="Arial" w:cs="Arial"/>
        </w:rPr>
        <w:t xml:space="preserve">ontale 210 cm, laterale destro 40 cm, laterale sinistro 130</w:t>
      </w:r>
      <w:r>
        <w:rPr>
          <w:rFonts w:ascii="Arial" w:hAnsi="Arial" w:eastAsia="Arial" w:cs="Arial"/>
        </w:rPr>
        <w:t xml:space="preserve"> cm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 xml:space="preserve">m</w:t>
      </w:r>
      <w:r>
        <w:rPr>
          <w:rFonts w:ascii="Arial" w:hAnsi="Arial" w:eastAsia="Arial" w:cs="Arial"/>
        </w:rPr>
        <w:t xml:space="preserve">aniglione</w:t>
      </w:r>
      <w:r>
        <w:rPr>
          <w:rFonts w:ascii="Arial" w:hAnsi="Arial" w:eastAsia="Arial" w:cs="Arial"/>
        </w:rPr>
        <w:t xml:space="preserve"> orizzontale sul lato sinistro e maniglione verticale sul lato destro</w:t>
      </w:r>
      <w:r>
        <w:rPr>
          <w:rFonts w:ascii="Arial" w:hAnsi="Arial" w:eastAsia="Arial" w:cs="Arial"/>
        </w:rPr>
        <w:t xml:space="preserve">)</w:t>
      </w:r>
      <w:bookmarkStart w:id="3" w:name="_GoBack"/>
      <w:r/>
      <w:bookmarkEnd w:id="3"/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pStyle w:val="759"/>
        <w:numPr>
          <w:ilvl w:val="0"/>
          <w:numId w:val="20"/>
        </w:numPr>
        <w:pBdr/>
        <w:spacing w:after="0" w:line="276" w:lineRule="auto"/>
        <w:ind w:left="56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fasciatoio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73"/>
        <w:pBdr/>
        <w:spacing/>
        <w:ind/>
        <w:rPr/>
      </w:pPr>
      <w:r>
        <w:t xml:space="preserve">Segnaletica di orientamento e di emergenza</w:t>
      </w:r>
      <w:r/>
    </w:p>
    <w:p>
      <w:pPr>
        <w:pBdr/>
        <w:spacing w:after="0" w:line="276" w:lineRule="auto"/>
        <w:ind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</w:rPr>
        <w:t xml:space="preserve">È presente una segnaletica di orientamento verticale con </w:t>
      </w:r>
      <w:r>
        <w:rPr>
          <w:rFonts w:ascii="Arial" w:hAnsi="Arial" w:eastAsia="Arial" w:cs="Arial"/>
          <w:highlight w:val="white"/>
        </w:rPr>
        <w:t xml:space="preserve">scritte </w:t>
      </w:r>
      <w:r>
        <w:rPr>
          <w:rFonts w:ascii="Arial" w:hAnsi="Arial" w:eastAsia="Arial" w:cs="Arial"/>
          <w:highlight w:val="white"/>
        </w:rPr>
        <w:t xml:space="preserve">ben leggibili, grazie al contrasto con lo sfondo. </w:t>
      </w:r>
      <w:r>
        <w:rPr>
          <w:rFonts w:ascii="Arial" w:hAnsi="Arial" w:eastAsia="Arial" w:cs="Arial"/>
          <w:highlight w:val="white"/>
        </w:rPr>
      </w:r>
    </w:p>
    <w:p>
      <w:pPr>
        <w:pBdr/>
        <w:spacing w:line="276" w:lineRule="auto"/>
        <w:ind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</w:rPr>
        <w:t xml:space="preserve">L</w:t>
      </w:r>
      <w:r>
        <w:rPr>
          <w:rFonts w:ascii="Arial" w:hAnsi="Arial" w:eastAsia="Arial" w:cs="Arial"/>
          <w:highlight w:val="white"/>
        </w:rPr>
        <w:t xml:space="preserve">e indicazioni sono accompagnate da una freccia che segnala la direzione da seguire.</w:t>
      </w:r>
      <w:r>
        <w:rPr>
          <w:rFonts w:ascii="Arial" w:hAnsi="Arial" w:eastAsia="Arial" w:cs="Arial"/>
          <w:highlight w:val="white"/>
        </w:rPr>
      </w:r>
    </w:p>
    <w:p>
      <w:pPr>
        <w:pBdr/>
        <w:spacing w:line="276" w:lineRule="auto"/>
        <w:ind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</w:rPr>
      </w:r>
      <w:r>
        <w:rPr>
          <w:rFonts w:ascii="Arial" w:hAnsi="Arial" w:eastAsia="Arial" w:cs="Arial"/>
          <w:highlight w:val="white"/>
        </w:rPr>
      </w:r>
    </w:p>
    <w:p>
      <w:pPr>
        <w:pStyle w:val="773"/>
        <w:pBdr/>
        <w:spacing/>
        <w:ind/>
        <w:rPr/>
      </w:pPr>
      <w:r>
        <w:t xml:space="preserve">Uscite di Sicurezza </w:t>
      </w:r>
      <w:r/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I percorsi di emergenza sono </w:t>
      </w:r>
      <w:r>
        <w:rPr>
          <w:rFonts w:ascii="Arial" w:hAnsi="Arial" w:eastAsia="Arial" w:cs="Arial"/>
        </w:rPr>
        <w:t xml:space="preserve">adeguatamente segnalati;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l’allarme</w:t>
      </w:r>
      <w:r>
        <w:rPr>
          <w:rFonts w:ascii="Arial" w:hAnsi="Arial" w:eastAsia="Arial" w:cs="Arial"/>
        </w:rPr>
        <w:t xml:space="preserve"> d’emergenza è acustico. </w:t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after="0" w:line="276" w:lineRule="auto"/>
        <w:ind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Aggiornato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 xml:space="preserve">09</w:t>
      </w:r>
      <w:r>
        <w:rPr>
          <w:rFonts w:ascii="Arial" w:hAnsi="Arial" w:eastAsia="Arial" w:cs="Arial"/>
          <w:b/>
        </w:rPr>
        <w:t xml:space="preserve">/2025</w:t>
      </w:r>
      <w:r>
        <w:rPr>
          <w:rFonts w:ascii="Arial" w:hAnsi="Arial" w:eastAsia="Arial" w:cs="Arial"/>
          <w:b/>
        </w:rPr>
      </w:r>
    </w:p>
    <w:sectPr>
      <w:footnotePr/>
      <w:endnotePr/>
      <w:type w:val="nextPage"/>
      <w:pgSz w:h="15840" w:orient="portrait" w:w="12240"/>
      <w:pgMar w:top="1440" w:right="1440" w:bottom="1440" w:left="1440" w:header="708" w:footer="70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Play">
    <w:panose1 w:val="020B0603030804020204"/>
  </w:font>
  <w:font w:name="Arial">
    <w:panose1 w:val="020B0604020202020204"/>
  </w:font>
  <w:font w:name="Aptos">
    <w:panose1 w:val="020B06030308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➔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ptos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7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4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3">
    <w:lvl w:ilvl="0">
      <w:isLgl w:val="false"/>
      <w:lvlJc w:val="left"/>
      <w:lvlText w:val="➔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➔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◆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◆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◆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Arial" w:hAnsi="Aria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773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0"/>
  </w:num>
  <w:num w:numId="5">
    <w:abstractNumId w:val="21"/>
  </w:num>
  <w:num w:numId="6">
    <w:abstractNumId w:val="2"/>
  </w:num>
  <w:num w:numId="7">
    <w:abstractNumId w:val="11"/>
  </w:num>
  <w:num w:numId="8">
    <w:abstractNumId w:val="8"/>
  </w:num>
  <w:num w:numId="9">
    <w:abstractNumId w:val="22"/>
  </w:num>
  <w:num w:numId="10">
    <w:abstractNumId w:val="18"/>
  </w:num>
  <w:num w:numId="11">
    <w:abstractNumId w:val="7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6"/>
  </w:num>
  <w:num w:numId="17">
    <w:abstractNumId w:val="14"/>
  </w:num>
  <w:num w:numId="18">
    <w:abstractNumId w:val="5"/>
  </w:num>
  <w:num w:numId="19">
    <w:abstractNumId w:val="16"/>
  </w:num>
  <w:num w:numId="20">
    <w:abstractNumId w:val="19"/>
  </w:num>
  <w:num w:numId="21">
    <w:abstractNumId w:val="28"/>
  </w:num>
  <w:num w:numId="22">
    <w:abstractNumId w:val="37"/>
  </w:num>
  <w:num w:numId="23">
    <w:abstractNumId w:val="32"/>
  </w:num>
  <w:num w:numId="24">
    <w:abstractNumId w:val="20"/>
  </w:num>
  <w:num w:numId="25">
    <w:abstractNumId w:val="17"/>
  </w:num>
  <w:num w:numId="26">
    <w:abstractNumId w:val="36"/>
  </w:num>
  <w:num w:numId="27">
    <w:abstractNumId w:val="33"/>
  </w:num>
  <w:num w:numId="28">
    <w:abstractNumId w:val="31"/>
  </w:num>
  <w:num w:numId="29">
    <w:abstractNumId w:val="9"/>
  </w:num>
  <w:num w:numId="30">
    <w:abstractNumId w:val="25"/>
  </w:num>
  <w:num w:numId="31">
    <w:abstractNumId w:val="1"/>
  </w:num>
  <w:num w:numId="32">
    <w:abstractNumId w:val="35"/>
  </w:num>
  <w:num w:numId="33">
    <w:abstractNumId w:val="30"/>
  </w:num>
  <w:num w:numId="34">
    <w:abstractNumId w:val="34"/>
  </w:num>
  <w:num w:numId="35">
    <w:abstractNumId w:val="3"/>
  </w:num>
  <w:num w:numId="36">
    <w:abstractNumId w:val="4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4"/>
        <w:szCs w:val="24"/>
        <w:lang w:val="it" w:eastAsia="it-IT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2"/>
    <w:next w:val="74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2"/>
    <w:next w:val="74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2"/>
    <w:next w:val="74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9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9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9"/>
    <w:link w:val="7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9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9"/>
    <w:link w:val="7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9"/>
    <w:link w:val="7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2"/>
    <w:next w:val="74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2"/>
    <w:next w:val="74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4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49"/>
    <w:link w:val="175"/>
    <w:uiPriority w:val="99"/>
    <w:pPr>
      <w:pBdr/>
      <w:spacing/>
      <w:ind/>
    </w:pPr>
  </w:style>
  <w:style w:type="paragraph" w:styleId="177">
    <w:name w:val="Footer"/>
    <w:basedOn w:val="74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49"/>
    <w:link w:val="177"/>
    <w:uiPriority w:val="99"/>
    <w:pPr>
      <w:pBdr/>
      <w:spacing/>
      <w:ind/>
    </w:pPr>
  </w:style>
  <w:style w:type="paragraph" w:styleId="179">
    <w:name w:val="Caption"/>
    <w:basedOn w:val="742"/>
    <w:next w:val="7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742"/>
    <w:next w:val="742"/>
    <w:uiPriority w:val="39"/>
    <w:unhideWhenUsed/>
    <w:pPr>
      <w:pBdr/>
      <w:spacing w:after="100"/>
      <w:ind/>
    </w:pPr>
  </w:style>
  <w:style w:type="paragraph" w:styleId="189">
    <w:name w:val="toc 2"/>
    <w:basedOn w:val="742"/>
    <w:next w:val="742"/>
    <w:uiPriority w:val="39"/>
    <w:unhideWhenUsed/>
    <w:pPr>
      <w:pBdr/>
      <w:spacing w:after="100"/>
      <w:ind w:left="220"/>
    </w:pPr>
  </w:style>
  <w:style w:type="paragraph" w:styleId="190">
    <w:name w:val="toc 3"/>
    <w:basedOn w:val="742"/>
    <w:next w:val="742"/>
    <w:uiPriority w:val="39"/>
    <w:unhideWhenUsed/>
    <w:pPr>
      <w:pBdr/>
      <w:spacing w:after="100"/>
      <w:ind w:left="440"/>
    </w:pPr>
  </w:style>
  <w:style w:type="paragraph" w:styleId="191">
    <w:name w:val="toc 4"/>
    <w:basedOn w:val="742"/>
    <w:next w:val="742"/>
    <w:uiPriority w:val="39"/>
    <w:unhideWhenUsed/>
    <w:pPr>
      <w:pBdr/>
      <w:spacing w:after="100"/>
      <w:ind w:left="660"/>
    </w:pPr>
  </w:style>
  <w:style w:type="paragraph" w:styleId="192">
    <w:name w:val="toc 5"/>
    <w:basedOn w:val="742"/>
    <w:next w:val="742"/>
    <w:uiPriority w:val="39"/>
    <w:unhideWhenUsed/>
    <w:pPr>
      <w:pBdr/>
      <w:spacing w:after="100"/>
      <w:ind w:left="880"/>
    </w:pPr>
  </w:style>
  <w:style w:type="paragraph" w:styleId="193">
    <w:name w:val="toc 6"/>
    <w:basedOn w:val="742"/>
    <w:next w:val="742"/>
    <w:uiPriority w:val="39"/>
    <w:unhideWhenUsed/>
    <w:pPr>
      <w:pBdr/>
      <w:spacing w:after="100"/>
      <w:ind w:left="1100"/>
    </w:pPr>
  </w:style>
  <w:style w:type="paragraph" w:styleId="194">
    <w:name w:val="toc 7"/>
    <w:basedOn w:val="742"/>
    <w:next w:val="742"/>
    <w:uiPriority w:val="39"/>
    <w:unhideWhenUsed/>
    <w:pPr>
      <w:pBdr/>
      <w:spacing w:after="100"/>
      <w:ind w:left="1320"/>
    </w:pPr>
  </w:style>
  <w:style w:type="paragraph" w:styleId="195">
    <w:name w:val="toc 8"/>
    <w:basedOn w:val="742"/>
    <w:next w:val="742"/>
    <w:uiPriority w:val="39"/>
    <w:unhideWhenUsed/>
    <w:pPr>
      <w:pBdr/>
      <w:spacing w:after="100"/>
      <w:ind w:left="1540"/>
    </w:pPr>
  </w:style>
  <w:style w:type="paragraph" w:styleId="196">
    <w:name w:val="toc 9"/>
    <w:basedOn w:val="742"/>
    <w:next w:val="74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2"/>
    <w:next w:val="742"/>
    <w:uiPriority w:val="99"/>
    <w:unhideWhenUsed/>
    <w:pPr>
      <w:pBdr/>
      <w:spacing w:after="0" w:afterAutospacing="0"/>
      <w:ind/>
    </w:pPr>
  </w:style>
  <w:style w:type="paragraph" w:styleId="742" w:default="1">
    <w:name w:val="Normal"/>
    <w:pPr>
      <w:pBdr/>
      <w:spacing/>
      <w:ind/>
    </w:pPr>
  </w:style>
  <w:style w:type="paragraph" w:styleId="743">
    <w:name w:val="Heading 1"/>
    <w:basedOn w:val="742"/>
    <w:next w:val="742"/>
    <w:link w:val="775"/>
    <w:pPr>
      <w:keepNext w:val="true"/>
      <w:keepLines w:val="true"/>
      <w:pBdr/>
      <w:spacing w:after="80" w:before="360"/>
      <w:ind w:hanging="360" w:left="720"/>
      <w:outlineLvl w:val="0"/>
    </w:pPr>
    <w:rPr>
      <w:b/>
      <w:bCs/>
      <w:sz w:val="36"/>
      <w:szCs w:val="36"/>
    </w:rPr>
  </w:style>
  <w:style w:type="paragraph" w:styleId="744">
    <w:name w:val="Heading 2"/>
    <w:basedOn w:val="742"/>
    <w:next w:val="742"/>
    <w:link w:val="778"/>
    <w:pPr>
      <w:keepNext w:val="true"/>
      <w:keepLines w:val="true"/>
      <w:pBdr/>
      <w:spacing w:after="0" w:line="360" w:lineRule="auto"/>
      <w:ind w:hanging="432" w:left="792"/>
      <w:outlineLvl w:val="1"/>
    </w:pPr>
    <w:rPr>
      <w:sz w:val="28"/>
      <w:szCs w:val="28"/>
      <w:u w:val="single"/>
    </w:rPr>
  </w:style>
  <w:style w:type="paragraph" w:styleId="745">
    <w:name w:val="Heading 3"/>
    <w:basedOn w:val="742"/>
    <w:next w:val="742"/>
    <w:link w:val="780"/>
    <w:pPr>
      <w:keepNext w:val="true"/>
      <w:keepLines w:val="true"/>
      <w:pBdr/>
      <w:spacing w:after="80" w:before="160"/>
      <w:ind w:right="1134" w:hanging="360" w:left="1152"/>
      <w:outlineLvl w:val="2"/>
    </w:pPr>
    <w:rPr>
      <w:b/>
      <w:bCs/>
    </w:rPr>
  </w:style>
  <w:style w:type="paragraph" w:styleId="746">
    <w:name w:val="Heading 4"/>
    <w:basedOn w:val="742"/>
    <w:next w:val="742"/>
    <w:pPr>
      <w:keepNext w:val="true"/>
      <w:keepLines w:val="true"/>
      <w:pBdr/>
      <w:spacing w:after="40" w:before="80"/>
      <w:ind/>
      <w:outlineLvl w:val="3"/>
    </w:pPr>
    <w:rPr>
      <w:i/>
      <w:iCs/>
      <w:color w:val="0f4761"/>
    </w:rPr>
  </w:style>
  <w:style w:type="paragraph" w:styleId="747">
    <w:name w:val="Heading 5"/>
    <w:basedOn w:val="742"/>
    <w:next w:val="742"/>
    <w:pPr>
      <w:keepNext w:val="true"/>
      <w:keepLines w:val="true"/>
      <w:pBdr/>
      <w:spacing w:after="40" w:before="80"/>
      <w:ind/>
      <w:outlineLvl w:val="4"/>
    </w:pPr>
    <w:rPr>
      <w:color w:val="0f4761"/>
    </w:rPr>
  </w:style>
  <w:style w:type="paragraph" w:styleId="748">
    <w:name w:val="Heading 6"/>
    <w:basedOn w:val="742"/>
    <w:next w:val="742"/>
    <w:pPr>
      <w:keepNext w:val="true"/>
      <w:keepLines w:val="true"/>
      <w:pBdr/>
      <w:spacing w:after="0" w:before="40"/>
      <w:ind/>
      <w:outlineLvl w:val="5"/>
    </w:pPr>
    <w:rPr>
      <w:i/>
      <w:iCs/>
      <w:color w:val="595959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3">
    <w:name w:val="Title"/>
    <w:basedOn w:val="742"/>
    <w:next w:val="742"/>
    <w:pPr>
      <w:pBdr/>
      <w:spacing w:after="80" w:line="240" w:lineRule="auto"/>
      <w:ind/>
    </w:pPr>
    <w:rPr>
      <w:rFonts w:ascii="Play" w:hAnsi="Play" w:eastAsia="Play" w:cs="Play"/>
      <w:sz w:val="56"/>
      <w:szCs w:val="56"/>
    </w:rPr>
  </w:style>
  <w:style w:type="table" w:styleId="754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List Paragraph"/>
    <w:uiPriority w:val="34"/>
    <w:qFormat/>
    <w:pPr>
      <w:pBdr/>
      <w:spacing/>
      <w:ind w:left="720"/>
      <w:contextualSpacing w:val="true"/>
    </w:pPr>
  </w:style>
  <w:style w:type="character" w:styleId="760">
    <w:name w:val="Hyperlink"/>
    <w:basedOn w:val="749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61">
    <w:name w:val="Subtitle"/>
    <w:basedOn w:val="742"/>
    <w:next w:val="742"/>
    <w:pPr>
      <w:pBdr/>
      <w:spacing/>
      <w:ind/>
    </w:pPr>
    <w:rPr>
      <w:color w:val="595959"/>
      <w:sz w:val="28"/>
      <w:szCs w:val="28"/>
    </w:rPr>
  </w:style>
  <w:style w:type="paragraph" w:styleId="762">
    <w:name w:val="Normal (Web)"/>
    <w:basedOn w:val="74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val="it-IT"/>
    </w:rPr>
  </w:style>
  <w:style w:type="paragraph" w:styleId="763">
    <w:name w:val="Revision"/>
    <w:hidden/>
    <w:uiPriority w:val="99"/>
    <w:semiHidden/>
    <w:pPr>
      <w:pBdr/>
      <w:spacing w:after="0" w:line="240" w:lineRule="auto"/>
      <w:ind/>
    </w:pPr>
  </w:style>
  <w:style w:type="paragraph" w:styleId="764">
    <w:name w:val="Balloon Text"/>
    <w:basedOn w:val="742"/>
    <w:link w:val="76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65" w:customStyle="1">
    <w:name w:val="Testo fumetto Carattere"/>
    <w:basedOn w:val="749"/>
    <w:link w:val="76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66">
    <w:name w:val="annotation reference"/>
    <w:basedOn w:val="74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67">
    <w:name w:val="annotation text"/>
    <w:basedOn w:val="742"/>
    <w:link w:val="76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68" w:customStyle="1">
    <w:name w:val="Testo commento Carattere"/>
    <w:basedOn w:val="749"/>
    <w:link w:val="767"/>
    <w:uiPriority w:val="99"/>
    <w:semiHidden/>
    <w:pPr>
      <w:pBdr/>
      <w:spacing/>
      <w:ind/>
    </w:pPr>
    <w:rPr>
      <w:sz w:val="20"/>
      <w:szCs w:val="20"/>
    </w:rPr>
  </w:style>
  <w:style w:type="paragraph" w:styleId="769">
    <w:name w:val="annotation subject"/>
    <w:basedOn w:val="767"/>
    <w:next w:val="767"/>
    <w:link w:val="770"/>
    <w:uiPriority w:val="99"/>
    <w:semiHidden/>
    <w:unhideWhenUsed/>
    <w:pPr>
      <w:pBdr/>
      <w:spacing/>
      <w:ind/>
    </w:pPr>
    <w:rPr>
      <w:b/>
      <w:bCs/>
    </w:rPr>
  </w:style>
  <w:style w:type="character" w:styleId="770" w:customStyle="1">
    <w:name w:val="Soggetto commento Carattere"/>
    <w:basedOn w:val="768"/>
    <w:link w:val="769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771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72">
    <w:name w:val="Emphasis"/>
    <w:basedOn w:val="749"/>
    <w:uiPriority w:val="20"/>
    <w:qFormat/>
    <w:pPr>
      <w:pBdr/>
      <w:spacing/>
      <w:ind/>
    </w:pPr>
    <w:rPr>
      <w:i/>
      <w:iCs/>
    </w:rPr>
  </w:style>
  <w:style w:type="paragraph" w:styleId="773" w:customStyle="1">
    <w:name w:val="titolo 1"/>
    <w:basedOn w:val="743"/>
    <w:link w:val="776"/>
    <w:qFormat/>
    <w:pPr>
      <w:numPr>
        <w:numId w:val="27"/>
      </w:numPr>
      <w:pBdr/>
      <w:spacing w:before="0" w:line="276" w:lineRule="auto"/>
      <w:ind w:hanging="567" w:left="0"/>
    </w:pPr>
    <w:rPr>
      <w:rFonts w:ascii="Arial" w:hAnsi="Arial" w:eastAsia="Arial" w:cs="Arial"/>
      <w:sz w:val="40"/>
      <w:szCs w:val="40"/>
    </w:rPr>
  </w:style>
  <w:style w:type="paragraph" w:styleId="774" w:customStyle="1">
    <w:name w:val="titolo 2"/>
    <w:basedOn w:val="744"/>
    <w:link w:val="779"/>
    <w:qFormat/>
    <w:pPr>
      <w:pBdr/>
      <w:spacing w:after="240" w:line="276" w:lineRule="auto"/>
      <w:ind w:hanging="792"/>
    </w:pPr>
    <w:rPr>
      <w:rFonts w:ascii="Arial" w:hAnsi="Arial" w:eastAsia="Arial" w:cs="Arial"/>
      <w:b/>
      <w:sz w:val="32"/>
      <w:u w:val="none"/>
    </w:rPr>
  </w:style>
  <w:style w:type="character" w:styleId="775" w:customStyle="1">
    <w:name w:val="Titolo 1 Carattere"/>
    <w:basedOn w:val="749"/>
    <w:link w:val="743"/>
    <w:pPr>
      <w:pBdr/>
      <w:spacing/>
      <w:ind/>
    </w:pPr>
    <w:rPr>
      <w:b/>
      <w:bCs/>
      <w:sz w:val="36"/>
      <w:szCs w:val="36"/>
    </w:rPr>
  </w:style>
  <w:style w:type="character" w:styleId="776" w:customStyle="1">
    <w:name w:val="titolo 1 Carattere"/>
    <w:basedOn w:val="775"/>
    <w:link w:val="773"/>
    <w:pPr>
      <w:pBdr/>
      <w:spacing/>
      <w:ind/>
    </w:pPr>
    <w:rPr>
      <w:rFonts w:ascii="Arial" w:hAnsi="Arial" w:eastAsia="Arial" w:cs="Arial"/>
      <w:b/>
      <w:bCs/>
      <w:sz w:val="40"/>
      <w:szCs w:val="40"/>
    </w:rPr>
  </w:style>
  <w:style w:type="paragraph" w:styleId="777" w:customStyle="1">
    <w:name w:val="titolo 3"/>
    <w:basedOn w:val="745"/>
    <w:link w:val="781"/>
    <w:qFormat/>
    <w:pPr>
      <w:pBdr/>
      <w:spacing w:after="0" w:before="0" w:line="276" w:lineRule="auto"/>
      <w:ind w:firstLine="0" w:left="0"/>
    </w:pPr>
    <w:rPr>
      <w:rFonts w:ascii="Arial" w:hAnsi="Arial" w:eastAsia="Arial" w:cs="Arial"/>
    </w:rPr>
  </w:style>
  <w:style w:type="character" w:styleId="778" w:customStyle="1">
    <w:name w:val="Titolo 2 Carattere"/>
    <w:basedOn w:val="749"/>
    <w:link w:val="744"/>
    <w:pPr>
      <w:pBdr/>
      <w:spacing/>
      <w:ind/>
    </w:pPr>
    <w:rPr>
      <w:sz w:val="28"/>
      <w:szCs w:val="28"/>
      <w:u w:val="single"/>
    </w:rPr>
  </w:style>
  <w:style w:type="character" w:styleId="779" w:customStyle="1">
    <w:name w:val="titolo 2 Carattere"/>
    <w:basedOn w:val="778"/>
    <w:link w:val="774"/>
    <w:pPr>
      <w:pBdr/>
      <w:spacing/>
      <w:ind/>
    </w:pPr>
    <w:rPr>
      <w:rFonts w:ascii="Arial" w:hAnsi="Arial" w:eastAsia="Arial" w:cs="Arial"/>
      <w:b/>
      <w:sz w:val="32"/>
      <w:szCs w:val="28"/>
      <w:u w:val="single"/>
    </w:rPr>
  </w:style>
  <w:style w:type="character" w:styleId="780" w:customStyle="1">
    <w:name w:val="Titolo 3 Carattere"/>
    <w:basedOn w:val="749"/>
    <w:link w:val="745"/>
    <w:pPr>
      <w:pBdr/>
      <w:spacing/>
      <w:ind/>
    </w:pPr>
    <w:rPr>
      <w:b/>
      <w:bCs/>
    </w:rPr>
  </w:style>
  <w:style w:type="character" w:styleId="781" w:customStyle="1">
    <w:name w:val="titolo 3 Carattere"/>
    <w:basedOn w:val="780"/>
    <w:link w:val="777"/>
    <w:pPr>
      <w:pBdr/>
      <w:spacing/>
      <w:ind/>
    </w:pPr>
    <w:rPr>
      <w:rFonts w:ascii="Arial" w:hAnsi="Arial" w:eastAsia="Arial" w:cs="Arial"/>
      <w:b/>
      <w:bCs/>
    </w:rPr>
  </w:style>
  <w:style w:type="character" w:styleId="782" w:customStyle="1">
    <w:name w:val="ui-provider"/>
    <w:basedOn w:val="749"/>
    <w:pPr>
      <w:pBdr/>
      <w:spacing/>
      <w:ind/>
    </w:pPr>
  </w:style>
  <w:style w:type="paragraph" w:styleId="783">
    <w:name w:val="No Spacing"/>
    <w:uiPriority w:val="1"/>
    <w:qFormat/>
    <w:pPr>
      <w:pBdr/>
      <w:spacing w:after="0" w:line="240" w:lineRule="auto"/>
      <w:ind/>
    </w:pPr>
  </w:style>
  <w:style w:type="character" w:styleId="784">
    <w:name w:val="FollowedHyperlink"/>
    <w:basedOn w:val="74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s://www.comune.milano.it/servizi/mobilita/area-b-area-c-corsie-riservate-e-ztl-per-veicoli-con-pass-per-disabilita" TargetMode="External"/><Relationship Id="rId12" Type="http://schemas.openxmlformats.org/officeDocument/2006/relationships/hyperlink" Target="https://www.comune.milano.it/aree-tematiche/mobilita/servizi-per-ledisabilita" TargetMode="External"/><Relationship Id="rId13" Type="http://schemas.openxmlformats.org/officeDocument/2006/relationships/hyperlink" Target="https://www.milanocastello.it/visita/orari-biglietti-abbonamenti-e-card" TargetMode="External"/><Relationship Id="rId14" Type="http://schemas.openxmlformats.org/officeDocument/2006/relationships/hyperlink" Target="https://www.milanocastello.it/visita/materiali-utili-per-la-visita" TargetMode="External"/><Relationship Id="rId15" Type="http://schemas.openxmlformats.org/officeDocument/2006/relationships/hyperlink" Target="https://www.milanocastello.it/visita/accessibilita" TargetMode="External"/><Relationship Id="rId16" Type="http://schemas.openxmlformats.org/officeDocument/2006/relationships/hyperlink" Target="https://www.milanocastello.it/visita/accessibilita" TargetMode="External"/><Relationship Id="rId17" Type="http://schemas.openxmlformats.org/officeDocument/2006/relationships/hyperlink" Target="https://www.youtube.com/watch?v=In7JrJIXy5o&amp;list=PLcufarh2o12JnofHMCIthv2YMT72Rtffp&amp;index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y9OjKhrz6+dRc1wbufNwre7Qw==">CgMxLjAyDmguaDM5amc0d3dtOHZnMg5oLjFoZGZ3a3gxbm9lcjgAciExM0pyWFFnRHBvVGxFRTNiM0hoWHgyQTM4NTMtNDlGSmU=</go:docsCustomData>
</go:gDocsCustomXmlDataStorage>
</file>

<file path=customXml/itemProps1.xml><?xml version="1.0" encoding="utf-8"?>
<ds:datastoreItem xmlns:ds="http://schemas.openxmlformats.org/officeDocument/2006/customXml" ds:itemID="{539EF974-BF30-453E-B732-7C946E77D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CRABA</dc:creator>
  <cp:lastModifiedBy>Ginger</cp:lastModifiedBy>
  <cp:revision>27</cp:revision>
  <dcterms:created xsi:type="dcterms:W3CDTF">2025-12-17T19:57:00Z</dcterms:created>
  <dcterms:modified xsi:type="dcterms:W3CDTF">2026-01-09T11:19:47Z</dcterms:modified>
</cp:coreProperties>
</file>